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7836" w14:textId="77777777" w:rsidR="00E75923" w:rsidRPr="00CC1492" w:rsidRDefault="00E75923" w:rsidP="00E75923">
      <w:pPr>
        <w:pStyle w:val="Titel"/>
        <w:spacing w:before="0" w:after="0"/>
        <w:jc w:val="center"/>
        <w:rPr>
          <w:sz w:val="12"/>
          <w:szCs w:val="12"/>
        </w:rPr>
      </w:pPr>
    </w:p>
    <w:p w14:paraId="3854BC55" w14:textId="4283DC66" w:rsidR="00E75923" w:rsidRPr="00E75923" w:rsidRDefault="00E75923" w:rsidP="00E75923">
      <w:pPr>
        <w:pStyle w:val="Titel"/>
        <w:spacing w:before="0" w:after="120"/>
        <w:jc w:val="center"/>
        <w:rPr>
          <w:bCs/>
          <w:sz w:val="16"/>
          <w:szCs w:val="16"/>
          <w:lang w:val="en-US"/>
        </w:rPr>
      </w:pPr>
      <w:r w:rsidRPr="00E75923">
        <w:rPr>
          <w:lang w:val="en-US"/>
        </w:rPr>
        <w:t>Labelling Arrangement FSC</w:t>
      </w:r>
      <w:r w:rsidRPr="00E75923">
        <w:rPr>
          <w:vertAlign w:val="superscript"/>
          <w:lang w:val="en-US"/>
        </w:rPr>
        <w:t>®</w:t>
      </w:r>
    </w:p>
    <w:p w14:paraId="25C9E784" w14:textId="35CBDD15" w:rsidR="00E75923" w:rsidRPr="00E75923" w:rsidRDefault="00E75923" w:rsidP="00E75923">
      <w:pPr>
        <w:pStyle w:val="Titel"/>
        <w:spacing w:before="0" w:after="0"/>
        <w:jc w:val="center"/>
        <w:rPr>
          <w:bCs/>
          <w:sz w:val="16"/>
          <w:szCs w:val="16"/>
          <w:lang w:val="en-US"/>
        </w:rPr>
      </w:pPr>
      <w:r w:rsidRPr="00E75923">
        <w:rPr>
          <w:bCs/>
          <w:sz w:val="16"/>
          <w:szCs w:val="16"/>
          <w:lang w:val="en-US"/>
        </w:rPr>
        <w:t>according to FSC-STD-50-001</w:t>
      </w:r>
    </w:p>
    <w:p w14:paraId="4DC3763D" w14:textId="77777777" w:rsidR="00E75923" w:rsidRPr="00E75923" w:rsidRDefault="00E75923" w:rsidP="00E75923">
      <w:pPr>
        <w:pStyle w:val="Titel"/>
        <w:spacing w:before="0" w:after="0"/>
        <w:jc w:val="center"/>
        <w:rPr>
          <w:sz w:val="12"/>
          <w:szCs w:val="12"/>
          <w:lang w:val="en-US"/>
        </w:rPr>
      </w:pPr>
    </w:p>
    <w:p w14:paraId="7B991D62" w14:textId="77777777" w:rsidR="00E75923" w:rsidRDefault="00E75923" w:rsidP="00547BF7">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75923" w:rsidRPr="00DD4599" w14:paraId="537FF5DE" w14:textId="77777777" w:rsidTr="00E75923">
        <w:tc>
          <w:tcPr>
            <w:tcW w:w="4530" w:type="dxa"/>
          </w:tcPr>
          <w:p w14:paraId="28DDD6D7" w14:textId="77777777" w:rsidR="00E75923" w:rsidRPr="00547BF7" w:rsidRDefault="00E75923" w:rsidP="00E75923">
            <w:pPr>
              <w:spacing w:after="80"/>
              <w:rPr>
                <w:lang w:val="en-US"/>
              </w:rPr>
            </w:pPr>
            <w:r w:rsidRPr="00547BF7">
              <w:rPr>
                <w:lang w:val="en-US"/>
              </w:rPr>
              <w:t>Between</w:t>
            </w:r>
          </w:p>
          <w:p w14:paraId="6187AC5A" w14:textId="6256211C" w:rsidR="00E75923" w:rsidRPr="00547BF7" w:rsidRDefault="00E75923" w:rsidP="00E75923">
            <w:pPr>
              <w:spacing w:after="80"/>
              <w:rPr>
                <w:lang w:val="en-US"/>
              </w:rPr>
            </w:pPr>
            <w:r w:rsidRPr="00547BF7">
              <w:rPr>
                <w:highlight w:val="yellow"/>
                <w:lang w:val="en-US"/>
              </w:rPr>
              <w:t>XY company</w:t>
            </w:r>
          </w:p>
          <w:p w14:paraId="7A8DB745" w14:textId="77777777" w:rsidR="00E75923" w:rsidRDefault="00E75923" w:rsidP="00E75923">
            <w:pPr>
              <w:spacing w:after="80"/>
              <w:rPr>
                <w:lang w:val="en-US"/>
              </w:rPr>
            </w:pPr>
            <w:r w:rsidRPr="00547BF7">
              <w:rPr>
                <w:lang w:val="en-US"/>
              </w:rPr>
              <w:t xml:space="preserve">FSC license code: </w:t>
            </w:r>
            <w:r w:rsidRPr="00547BF7">
              <w:rPr>
                <w:highlight w:val="yellow"/>
                <w:lang w:val="en-US"/>
              </w:rPr>
              <w:t>FSC-C000000</w:t>
            </w:r>
          </w:p>
          <w:p w14:paraId="2EEEB4FA" w14:textId="29BCC9E1" w:rsidR="00E75923" w:rsidRDefault="00E75923" w:rsidP="00E75923">
            <w:pPr>
              <w:spacing w:after="80"/>
              <w:rPr>
                <w:lang w:val="en-US"/>
              </w:rPr>
            </w:pPr>
            <w:r w:rsidRPr="00547BF7">
              <w:rPr>
                <w:lang w:val="en-US"/>
              </w:rPr>
              <w:t>(as client)</w:t>
            </w:r>
          </w:p>
        </w:tc>
        <w:tc>
          <w:tcPr>
            <w:tcW w:w="4531" w:type="dxa"/>
          </w:tcPr>
          <w:p w14:paraId="36373B40" w14:textId="77777777" w:rsidR="00E75923" w:rsidRPr="00547BF7" w:rsidRDefault="00E75923" w:rsidP="00E75923">
            <w:pPr>
              <w:spacing w:after="80"/>
              <w:rPr>
                <w:lang w:val="en-US"/>
              </w:rPr>
            </w:pPr>
            <w:r w:rsidRPr="00547BF7">
              <w:rPr>
                <w:lang w:val="en-US"/>
              </w:rPr>
              <w:t>and</w:t>
            </w:r>
          </w:p>
          <w:p w14:paraId="7FE8CB41" w14:textId="486BCFF2" w:rsidR="00E75923" w:rsidRPr="00547BF7" w:rsidRDefault="00E75923" w:rsidP="00E75923">
            <w:pPr>
              <w:spacing w:after="80"/>
              <w:rPr>
                <w:lang w:val="en-US"/>
              </w:rPr>
            </w:pPr>
            <w:r w:rsidRPr="00547BF7">
              <w:rPr>
                <w:highlight w:val="yellow"/>
                <w:lang w:val="en-US"/>
              </w:rPr>
              <w:t>YZ company</w:t>
            </w:r>
          </w:p>
          <w:p w14:paraId="14CF7C55" w14:textId="77777777" w:rsidR="00E75923" w:rsidRPr="00547BF7" w:rsidRDefault="00E75923" w:rsidP="00E75923">
            <w:pPr>
              <w:spacing w:after="80"/>
              <w:rPr>
                <w:lang w:val="en-US"/>
              </w:rPr>
            </w:pPr>
            <w:r w:rsidRPr="00547BF7">
              <w:rPr>
                <w:lang w:val="en-US"/>
              </w:rPr>
              <w:t xml:space="preserve">FSC license code: </w:t>
            </w:r>
            <w:r w:rsidRPr="00547BF7">
              <w:rPr>
                <w:highlight w:val="yellow"/>
                <w:lang w:val="en-US"/>
              </w:rPr>
              <w:t>FSC-C000000</w:t>
            </w:r>
          </w:p>
          <w:p w14:paraId="16A1AD3F" w14:textId="1F0ED4E8" w:rsidR="00E75923" w:rsidRDefault="00E75923" w:rsidP="00E75923">
            <w:pPr>
              <w:spacing w:after="80"/>
              <w:rPr>
                <w:lang w:val="en-US"/>
              </w:rPr>
            </w:pPr>
            <w:r>
              <w:rPr>
                <w:lang w:val="en-US"/>
              </w:rPr>
              <w:t>(</w:t>
            </w:r>
            <w:r w:rsidRPr="00547BF7">
              <w:rPr>
                <w:lang w:val="en-US"/>
              </w:rPr>
              <w:t>as supplier)</w:t>
            </w:r>
          </w:p>
        </w:tc>
      </w:tr>
    </w:tbl>
    <w:p w14:paraId="48033219" w14:textId="77777777" w:rsidR="00E75923" w:rsidRDefault="00E75923" w:rsidP="00E75923">
      <w:pPr>
        <w:spacing w:after="80"/>
        <w:rPr>
          <w:lang w:val="en-US"/>
        </w:rPr>
      </w:pPr>
    </w:p>
    <w:p w14:paraId="1C05ADF4" w14:textId="495A5B0F" w:rsidR="00B01F90" w:rsidRDefault="00B01F90" w:rsidP="00E75923">
      <w:pPr>
        <w:spacing w:after="80"/>
        <w:rPr>
          <w:lang w:val="en-US"/>
        </w:rPr>
      </w:pPr>
      <w:r w:rsidRPr="00547BF7">
        <w:rPr>
          <w:lang w:val="en-US"/>
        </w:rPr>
        <w:t>it is agreed that the supplier labels products with the FSC trademark license code of the client. For that matter the following conditions apply:</w:t>
      </w:r>
    </w:p>
    <w:p w14:paraId="2A642E95" w14:textId="77777777" w:rsidR="00777FE6" w:rsidRPr="00547BF7" w:rsidRDefault="00777FE6" w:rsidP="00E75923">
      <w:pPr>
        <w:spacing w:after="80"/>
        <w:rPr>
          <w:lang w:val="en-US"/>
        </w:rPr>
      </w:pPr>
    </w:p>
    <w:p w14:paraId="105C7827"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The products (product groups) to be labelled shall be included in the certificate scope of both the client and the supplier.</w:t>
      </w:r>
    </w:p>
    <w:p w14:paraId="5599AF6A"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 xml:space="preserve">Responsible for obtaining the approval of the product label is the client </w:t>
      </w:r>
      <w:r w:rsidRPr="00E75923">
        <w:rPr>
          <w:rFonts w:ascii="Open Sans" w:hAnsi="Open Sans" w:cs="Open Sans"/>
          <w:sz w:val="22"/>
          <w:szCs w:val="22"/>
          <w:highlight w:val="yellow"/>
          <w:lang w:val="en-US"/>
        </w:rPr>
        <w:t>(either the supplier)</w:t>
      </w:r>
      <w:r w:rsidRPr="00E75923">
        <w:rPr>
          <w:rFonts w:ascii="Open Sans" w:hAnsi="Open Sans" w:cs="Open Sans"/>
          <w:sz w:val="22"/>
          <w:szCs w:val="22"/>
          <w:lang w:val="en-US"/>
        </w:rPr>
        <w:t xml:space="preserve">. The approval must be available to both the client and the supplier.  </w:t>
      </w:r>
    </w:p>
    <w:p w14:paraId="78E4D1BF"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Both parties shall inform their certification bodies or group manager in writing about this agreement (e. g. forwarding by email). With regard to point b) this information includes the definition of who is responsible for obtaining logo approvals.</w:t>
      </w:r>
    </w:p>
    <w:p w14:paraId="6E364105"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The supplier ensures that the FSC license code of the contracting client shall be put only on products that are delivered to this client.</w:t>
      </w:r>
    </w:p>
    <w:p w14:paraId="0B680581"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If contractors are being used by the supplier, the supplier ensures that contractors only use the license code for eligible products supplied to the buyer.</w:t>
      </w:r>
    </w:p>
    <w:p w14:paraId="31555B45" w14:textId="77777777" w:rsidR="00B01F90" w:rsidRPr="00E75923" w:rsidRDefault="00B01F90" w:rsidP="00E75923">
      <w:pPr>
        <w:pStyle w:val="Listenabsatz"/>
        <w:numPr>
          <w:ilvl w:val="0"/>
          <w:numId w:val="33"/>
        </w:numPr>
        <w:spacing w:after="80"/>
        <w:rPr>
          <w:rFonts w:ascii="Open Sans" w:hAnsi="Open Sans" w:cs="Open Sans"/>
          <w:sz w:val="22"/>
          <w:szCs w:val="22"/>
          <w:lang w:val="en-US"/>
        </w:rPr>
      </w:pPr>
      <w:r w:rsidRPr="00E75923">
        <w:rPr>
          <w:rFonts w:ascii="Open Sans" w:hAnsi="Open Sans" w:cs="Open Sans"/>
          <w:sz w:val="22"/>
          <w:szCs w:val="22"/>
          <w:lang w:val="en-US"/>
        </w:rPr>
        <w:t>Both the client and the supplier keep this agreement easily available for auditing by certification bodies.</w:t>
      </w:r>
    </w:p>
    <w:p w14:paraId="7590A6C2" w14:textId="77777777" w:rsidR="00777FE6" w:rsidRDefault="00777FE6" w:rsidP="00E75923">
      <w:pPr>
        <w:spacing w:after="80"/>
        <w:rPr>
          <w:lang w:val="en-US"/>
        </w:rPr>
      </w:pPr>
    </w:p>
    <w:p w14:paraId="099ED111" w14:textId="3308D99A" w:rsidR="00B01F90" w:rsidRPr="00547BF7" w:rsidRDefault="00B01F90" w:rsidP="00E75923">
      <w:pPr>
        <w:spacing w:after="80"/>
        <w:rPr>
          <w:lang w:val="en-US"/>
        </w:rPr>
      </w:pPr>
      <w:r w:rsidRPr="00547BF7">
        <w:rPr>
          <w:lang w:val="en-US"/>
        </w:rPr>
        <w:t xml:space="preserve">The agreement shall enter into force upon signature and is not time limited. It can be terminated in writing by both parties at any time with immediate effect. The agreement will terminate automatically if one of its parties’ FSC certificate is not renewed or withdrawn. Both the supplier and the client agree to inform the other party about any changes that affect its certification, especially with regard to validity and scope of the certificate. </w:t>
      </w:r>
    </w:p>
    <w:p w14:paraId="2D1D249D" w14:textId="77777777" w:rsidR="00B01F90" w:rsidRPr="00547BF7" w:rsidRDefault="00B01F90" w:rsidP="00E75923">
      <w:pPr>
        <w:spacing w:after="80"/>
        <w:rPr>
          <w:lang w:val="en-US"/>
        </w:rPr>
      </w:pPr>
    </w:p>
    <w:p w14:paraId="52127014" w14:textId="2FCA2A4E" w:rsidR="00B01F90" w:rsidRPr="00547BF7" w:rsidRDefault="00B01F90" w:rsidP="00E75923">
      <w:pPr>
        <w:spacing w:after="80"/>
        <w:rPr>
          <w:lang w:val="en-US"/>
        </w:rPr>
      </w:pPr>
      <w:r w:rsidRPr="00547BF7">
        <w:rPr>
          <w:lang w:val="en-US"/>
        </w:rPr>
        <w:t>Place and date:</w:t>
      </w:r>
    </w:p>
    <w:p w14:paraId="5D6476FF" w14:textId="77777777" w:rsidR="00B01F90" w:rsidRPr="00E75923" w:rsidRDefault="00B01F90" w:rsidP="00E75923">
      <w:pPr>
        <w:spacing w:after="80"/>
        <w:rPr>
          <w:u w:val="single"/>
          <w:lang w:val="en-US"/>
        </w:rPr>
      </w:pPr>
    </w:p>
    <w:p w14:paraId="723601F4" w14:textId="77777777" w:rsidR="00B01F90" w:rsidRPr="00E75923" w:rsidRDefault="00B01F90" w:rsidP="00E75923">
      <w:pPr>
        <w:spacing w:after="80"/>
        <w:rPr>
          <w:u w:val="single"/>
          <w:lang w:val="en-US"/>
        </w:rPr>
      </w:pPr>
    </w:p>
    <w:p w14:paraId="1CF5EE5F" w14:textId="77777777" w:rsidR="00B01F90" w:rsidRPr="00E75923" w:rsidRDefault="00B01F90" w:rsidP="00E75923">
      <w:pPr>
        <w:spacing w:after="80"/>
        <w:rPr>
          <w:lang w:val="en-US"/>
        </w:rPr>
      </w:pPr>
      <w:r w:rsidRPr="00E75923">
        <w:rPr>
          <w:u w:val="single"/>
          <w:lang w:val="en-US"/>
        </w:rPr>
        <w:tab/>
      </w:r>
      <w:r w:rsidRPr="00E75923">
        <w:rPr>
          <w:u w:val="single"/>
          <w:lang w:val="en-US"/>
        </w:rPr>
        <w:tab/>
      </w:r>
      <w:r w:rsidRPr="00E75923">
        <w:rPr>
          <w:u w:val="single"/>
          <w:lang w:val="en-US"/>
        </w:rPr>
        <w:tab/>
      </w:r>
      <w:r w:rsidRPr="00E75923">
        <w:rPr>
          <w:u w:val="single"/>
          <w:lang w:val="en-US"/>
        </w:rPr>
        <w:tab/>
      </w:r>
      <w:r w:rsidRPr="00E75923">
        <w:rPr>
          <w:u w:val="single"/>
          <w:lang w:val="en-US"/>
        </w:rPr>
        <w:tab/>
      </w:r>
      <w:r w:rsidRPr="00E75923">
        <w:rPr>
          <w:lang w:val="en-US"/>
        </w:rPr>
        <w:tab/>
      </w:r>
      <w:r w:rsidRPr="00E75923">
        <w:rPr>
          <w:lang w:val="en-US"/>
        </w:rPr>
        <w:tab/>
      </w:r>
      <w:r w:rsidRPr="00E75923">
        <w:rPr>
          <w:u w:val="single"/>
          <w:lang w:val="en-US"/>
        </w:rPr>
        <w:tab/>
      </w:r>
      <w:r w:rsidRPr="00E75923">
        <w:rPr>
          <w:u w:val="single"/>
          <w:lang w:val="en-US"/>
        </w:rPr>
        <w:tab/>
      </w:r>
      <w:r w:rsidRPr="00E75923">
        <w:rPr>
          <w:u w:val="single"/>
          <w:lang w:val="en-US"/>
        </w:rPr>
        <w:tab/>
      </w:r>
      <w:r w:rsidRPr="00E75923">
        <w:rPr>
          <w:u w:val="single"/>
          <w:lang w:val="en-US"/>
        </w:rPr>
        <w:tab/>
      </w:r>
      <w:r w:rsidRPr="00E75923">
        <w:rPr>
          <w:u w:val="single"/>
          <w:lang w:val="en-US"/>
        </w:rPr>
        <w:tab/>
      </w:r>
    </w:p>
    <w:p w14:paraId="53CBE807" w14:textId="79C5C44E" w:rsidR="00B531C3" w:rsidRPr="00E75923" w:rsidRDefault="00B01F90" w:rsidP="00777FE6">
      <w:pPr>
        <w:spacing w:after="80"/>
        <w:rPr>
          <w:lang w:val="en-US"/>
        </w:rPr>
      </w:pPr>
      <w:r w:rsidRPr="00E75923">
        <w:rPr>
          <w:lang w:val="en-US"/>
        </w:rPr>
        <w:t>Signature Supplier</w:t>
      </w:r>
      <w:r w:rsidRPr="00E75923">
        <w:rPr>
          <w:lang w:val="en-US"/>
        </w:rPr>
        <w:tab/>
        <w:t xml:space="preserve"> </w:t>
      </w:r>
      <w:r w:rsidRPr="00E75923">
        <w:rPr>
          <w:lang w:val="en-US"/>
        </w:rPr>
        <w:tab/>
      </w:r>
      <w:r w:rsidRPr="00E75923">
        <w:rPr>
          <w:lang w:val="en-US"/>
        </w:rPr>
        <w:tab/>
      </w:r>
      <w:r w:rsidRPr="00E75923">
        <w:rPr>
          <w:lang w:val="en-US"/>
        </w:rPr>
        <w:tab/>
      </w:r>
      <w:r w:rsidRPr="00E75923">
        <w:rPr>
          <w:lang w:val="en-US"/>
        </w:rPr>
        <w:tab/>
        <w:t>Signature Client</w:t>
      </w:r>
    </w:p>
    <w:sectPr w:rsidR="00B531C3" w:rsidRPr="00E75923" w:rsidSect="00781D52">
      <w:headerReference w:type="default" r:id="rId9"/>
      <w:footerReference w:type="default" r:id="rId10"/>
      <w:headerReference w:type="first" r:id="rId11"/>
      <w:footerReference w:type="first" r:id="rId12"/>
      <w:pgSz w:w="11907" w:h="16840"/>
      <w:pgMar w:top="1701" w:right="1418" w:bottom="851" w:left="1418" w:header="420" w:footer="44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5AC1" w14:textId="77777777" w:rsidR="00246080" w:rsidRDefault="00246080">
      <w:r>
        <w:separator/>
      </w:r>
    </w:p>
    <w:p w14:paraId="1E7277A8" w14:textId="77777777" w:rsidR="00246080" w:rsidRDefault="00246080"/>
  </w:endnote>
  <w:endnote w:type="continuationSeparator" w:id="0">
    <w:p w14:paraId="4A3637E4" w14:textId="77777777" w:rsidR="00246080" w:rsidRDefault="00246080">
      <w:r>
        <w:continuationSeparator/>
      </w:r>
    </w:p>
    <w:p w14:paraId="1D0AF28F" w14:textId="77777777" w:rsidR="00246080" w:rsidRDefault="00246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6527306"/>
  <w:bookmarkStart w:id="1" w:name="_Hlk26527307"/>
  <w:p w14:paraId="1FEFAC10" w14:textId="286DFE44" w:rsidR="004927AE" w:rsidRPr="00DD4599" w:rsidRDefault="00E75923" w:rsidP="00E75923">
    <w:pPr>
      <w:pStyle w:val="Fuzeile"/>
    </w:pPr>
    <w:r w:rsidRPr="0049359A">
      <w:rPr>
        <w:rFonts w:asciiTheme="minorHAnsi" w:eastAsia="Calibri" w:hAnsiTheme="minorHAnsi" w:cstheme="minorHAnsi"/>
        <w:sz w:val="16"/>
        <w:szCs w:val="16"/>
        <w:lang w:eastAsia="en-US"/>
      </w:rPr>
      <w:fldChar w:fldCharType="begin"/>
    </w:r>
    <w:r w:rsidRPr="00DD4599">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sidR="00DD4599">
      <w:rPr>
        <w:rFonts w:asciiTheme="minorHAnsi" w:eastAsia="Calibri" w:hAnsiTheme="minorHAnsi" w:cstheme="minorHAnsi"/>
        <w:noProof/>
        <w:sz w:val="16"/>
        <w:szCs w:val="16"/>
        <w:lang w:eastAsia="en-US"/>
      </w:rPr>
      <w:t>Labelling Arrangement FSC EN V3-4</w:t>
    </w:r>
    <w:r w:rsidRPr="0049359A">
      <w:rPr>
        <w:rFonts w:asciiTheme="minorHAnsi" w:eastAsia="Calibri" w:hAnsiTheme="minorHAnsi" w:cstheme="minorHAnsi"/>
        <w:sz w:val="16"/>
        <w:szCs w:val="16"/>
        <w:lang w:eastAsia="en-US"/>
      </w:rPr>
      <w:fldChar w:fldCharType="end"/>
    </w:r>
    <w:r w:rsidRPr="00DD4599">
      <w:rPr>
        <w:rFonts w:asciiTheme="minorHAnsi" w:eastAsia="Calibri" w:hAnsiTheme="minorHAnsi" w:cstheme="minorHAnsi"/>
        <w:sz w:val="16"/>
        <w:szCs w:val="16"/>
        <w:lang w:eastAsia="en-US"/>
      </w:rPr>
      <w:tab/>
    </w:r>
    <w:r w:rsidRPr="00DD4599">
      <w:rPr>
        <w:rFonts w:asciiTheme="minorHAnsi" w:eastAsia="Calibri" w:hAnsiTheme="minorHAnsi" w:cstheme="minorHAnsi"/>
        <w:sz w:val="16"/>
        <w:szCs w:val="16"/>
        <w:lang w:eastAsia="en-US"/>
      </w:rPr>
      <w:tab/>
      <w:t xml:space="preserve">© Ulf Sonntag </w:t>
    </w:r>
    <w:bookmarkEnd w:id="0"/>
    <w:bookmarkEnd w:id="1"/>
    <w:r w:rsidR="00DD4599" w:rsidRPr="00DD4599">
      <w:rPr>
        <w:rFonts w:asciiTheme="minorHAnsi" w:eastAsia="Calibri" w:hAnsiTheme="minorHAnsi" w:cstheme="minorHAnsi"/>
        <w:sz w:val="16"/>
        <w:szCs w:val="16"/>
        <w:lang w:eastAsia="en-US"/>
      </w:rPr>
      <w:t>(</w:t>
    </w:r>
    <w:r w:rsidR="00DD4599">
      <w:rPr>
        <w:rFonts w:asciiTheme="minorHAnsi" w:eastAsia="Calibri" w:hAnsiTheme="minorHAnsi" w:cstheme="minorHAnsi"/>
        <w:sz w:val="16"/>
        <w:szCs w:val="16"/>
        <w:lang w:eastAsia="en-US"/>
      </w:rPr>
      <w:t>ZGD)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1826" w14:textId="77777777" w:rsidR="00E94EE1" w:rsidRPr="00E94EE1" w:rsidRDefault="00E94EE1" w:rsidP="00E94EE1">
    <w:pPr>
      <w:pStyle w:val="Fuzeile"/>
      <w:rPr>
        <w:rFonts w:asciiTheme="minorHAnsi" w:hAnsiTheme="minorHAnsi" w:cstheme="minorHAnsi"/>
        <w:sz w:val="16"/>
        <w:szCs w:val="18"/>
      </w:rPr>
    </w:pPr>
    <w:r w:rsidRPr="00E94EE1">
      <w:rPr>
        <w:rFonts w:asciiTheme="minorHAnsi" w:hAnsiTheme="minorHAnsi" w:cstheme="minorHAnsi"/>
        <w:sz w:val="16"/>
        <w:szCs w:val="18"/>
      </w:rPr>
      <w:t>© Ulf Sonntag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BF94" w14:textId="77777777" w:rsidR="00246080" w:rsidRDefault="00246080">
      <w:r>
        <w:separator/>
      </w:r>
    </w:p>
  </w:footnote>
  <w:footnote w:type="continuationSeparator" w:id="0">
    <w:p w14:paraId="2A0470F5" w14:textId="77777777" w:rsidR="00246080" w:rsidRDefault="00246080">
      <w:r>
        <w:continuationSeparator/>
      </w:r>
    </w:p>
    <w:p w14:paraId="076E2C17" w14:textId="77777777" w:rsidR="00246080" w:rsidRDefault="00246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DC5F" w14:textId="77777777" w:rsidR="004927AE" w:rsidRDefault="00AA3FBC" w:rsidP="00E94EE1">
    <w:pPr>
      <w:pStyle w:val="Kopfzeile"/>
      <w:ind w:right="-1"/>
      <w:jc w:val="left"/>
    </w:pPr>
    <w:r>
      <w:rPr>
        <w:noProof/>
      </w:rPr>
      <w:drawing>
        <wp:anchor distT="0" distB="0" distL="114300" distR="114300" simplePos="0" relativeHeight="251658240" behindDoc="1" locked="0" layoutInCell="1" allowOverlap="1" wp14:anchorId="01746ED4" wp14:editId="6ACC7768">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1F66" w14:textId="77777777"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14:anchorId="410DBA0F" wp14:editId="46A79868">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6"/>
    <w:lvl w:ilvl="0">
      <w:start w:val="1"/>
      <w:numFmt w:val="decimal"/>
      <w:lvlText w:val="%1"/>
      <w:lvlJc w:val="left"/>
      <w:pPr>
        <w:tabs>
          <w:tab w:val="num" w:pos="360"/>
        </w:tabs>
        <w:ind w:left="360" w:hanging="360"/>
      </w:pPr>
      <w:rPr>
        <w:rFonts w:cs="Times New Roman"/>
        <w:b/>
      </w:rPr>
    </w:lvl>
    <w:lvl w:ilvl="1">
      <w:start w:val="1"/>
      <w:numFmt w:val="none"/>
      <w:suff w:val="nothing"/>
      <w:lvlText w:val=".1"/>
      <w:lvlJc w:val="left"/>
      <w:pPr>
        <w:tabs>
          <w:tab w:val="num" w:pos="1353"/>
        </w:tabs>
        <w:ind w:left="1353" w:hanging="360"/>
      </w:pPr>
      <w:rPr>
        <w:rFonts w:cs="Times New Roman"/>
        <w:b/>
      </w:rPr>
    </w:lvl>
    <w:lvl w:ilvl="2">
      <w:start w:val="1"/>
      <w:numFmt w:val="upperLetter"/>
      <w:lvlText w:val="%1.%3"/>
      <w:lvlJc w:val="left"/>
      <w:pPr>
        <w:tabs>
          <w:tab w:val="num" w:pos="2706"/>
        </w:tabs>
        <w:ind w:left="2706" w:hanging="720"/>
      </w:pPr>
      <w:rPr>
        <w:rFonts w:cs="Times New Roman"/>
        <w:b w:val="0"/>
      </w:rPr>
    </w:lvl>
    <w:lvl w:ilvl="3">
      <w:start w:val="1"/>
      <w:numFmt w:val="decimal"/>
      <w:lvlText w:val="%1.%3.%4"/>
      <w:lvlJc w:val="left"/>
      <w:pPr>
        <w:tabs>
          <w:tab w:val="num" w:pos="4059"/>
        </w:tabs>
        <w:ind w:left="4059" w:hanging="1080"/>
      </w:pPr>
      <w:rPr>
        <w:rFonts w:cs="Times New Roman"/>
        <w:b w:val="0"/>
      </w:rPr>
    </w:lvl>
    <w:lvl w:ilvl="4">
      <w:start w:val="1"/>
      <w:numFmt w:val="decimal"/>
      <w:lvlText w:val="%1.%3.%4.%5"/>
      <w:lvlJc w:val="left"/>
      <w:pPr>
        <w:tabs>
          <w:tab w:val="num" w:pos="5052"/>
        </w:tabs>
        <w:ind w:left="5052" w:hanging="1080"/>
      </w:pPr>
      <w:rPr>
        <w:rFonts w:cs="Times New Roman"/>
        <w:b w:val="0"/>
      </w:rPr>
    </w:lvl>
    <w:lvl w:ilvl="5">
      <w:start w:val="1"/>
      <w:numFmt w:val="decimal"/>
      <w:lvlText w:val="%1.%3.%4.%5.%6"/>
      <w:lvlJc w:val="left"/>
      <w:pPr>
        <w:tabs>
          <w:tab w:val="num" w:pos="6405"/>
        </w:tabs>
        <w:ind w:left="6405" w:hanging="1440"/>
      </w:pPr>
      <w:rPr>
        <w:rFonts w:cs="Times New Roman"/>
        <w:b w:val="0"/>
      </w:rPr>
    </w:lvl>
    <w:lvl w:ilvl="6">
      <w:start w:val="1"/>
      <w:numFmt w:val="decimal"/>
      <w:lvlText w:val="%1.%3.%4.%5.%6.%7"/>
      <w:lvlJc w:val="left"/>
      <w:pPr>
        <w:tabs>
          <w:tab w:val="num" w:pos="7398"/>
        </w:tabs>
        <w:ind w:left="7398" w:hanging="1440"/>
      </w:pPr>
      <w:rPr>
        <w:rFonts w:cs="Times New Roman"/>
        <w:b w:val="0"/>
      </w:rPr>
    </w:lvl>
    <w:lvl w:ilvl="7">
      <w:start w:val="1"/>
      <w:numFmt w:val="decimal"/>
      <w:lvlText w:val="%1.%3.%4.%5.%6.%7.%8"/>
      <w:lvlJc w:val="left"/>
      <w:pPr>
        <w:tabs>
          <w:tab w:val="num" w:pos="8751"/>
        </w:tabs>
        <w:ind w:left="8751" w:hanging="1800"/>
      </w:pPr>
      <w:rPr>
        <w:rFonts w:cs="Times New Roman"/>
        <w:b w:val="0"/>
      </w:rPr>
    </w:lvl>
    <w:lvl w:ilvl="8">
      <w:start w:val="1"/>
      <w:numFmt w:val="decimal"/>
      <w:lvlText w:val="%1.%3.%4.%5.%6.%7.%8.%9"/>
      <w:lvlJc w:val="left"/>
      <w:pPr>
        <w:tabs>
          <w:tab w:val="num" w:pos="9744"/>
        </w:tabs>
        <w:ind w:left="9744" w:hanging="1800"/>
      </w:pPr>
      <w:rPr>
        <w:rFonts w:cs="Times New Roman"/>
        <w:b w:val="0"/>
      </w:rPr>
    </w:lvl>
  </w:abstractNum>
  <w:abstractNum w:abstractNumId="1"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2"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3734B"/>
    <w:multiLevelType w:val="hybridMultilevel"/>
    <w:tmpl w:val="96EA3A8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B81305"/>
    <w:multiLevelType w:val="hybridMultilevel"/>
    <w:tmpl w:val="9E3E27B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17"/>
  </w:num>
  <w:num w:numId="5">
    <w:abstractNumId w:val="12"/>
  </w:num>
  <w:num w:numId="6">
    <w:abstractNumId w:val="11"/>
  </w:num>
  <w:num w:numId="7">
    <w:abstractNumId w:val="13"/>
  </w:num>
  <w:num w:numId="8">
    <w:abstractNumId w:val="8"/>
  </w:num>
  <w:num w:numId="9">
    <w:abstractNumId w:val="20"/>
  </w:num>
  <w:num w:numId="10">
    <w:abstractNumId w:val="10"/>
  </w:num>
  <w:num w:numId="11">
    <w:abstractNumId w:val="5"/>
  </w:num>
  <w:num w:numId="12">
    <w:abstractNumId w:val="6"/>
  </w:num>
  <w:num w:numId="13">
    <w:abstractNumId w:val="4"/>
  </w:num>
  <w:num w:numId="14">
    <w:abstractNumId w:val="14"/>
  </w:num>
  <w:num w:numId="15">
    <w:abstractNumId w:val="21"/>
  </w:num>
  <w:num w:numId="16">
    <w:abstractNumId w:val="15"/>
  </w:num>
  <w:num w:numId="17">
    <w:abstractNumId w:val="2"/>
  </w:num>
  <w:num w:numId="18">
    <w:abstractNumId w:val="9"/>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C0"/>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3BAC"/>
    <w:rsid w:val="00094F65"/>
    <w:rsid w:val="00097D9D"/>
    <w:rsid w:val="000A27B2"/>
    <w:rsid w:val="000A2F7D"/>
    <w:rsid w:val="000A4782"/>
    <w:rsid w:val="000A6053"/>
    <w:rsid w:val="000B53FE"/>
    <w:rsid w:val="000B5BF9"/>
    <w:rsid w:val="000C2B0F"/>
    <w:rsid w:val="000C6017"/>
    <w:rsid w:val="000C7B98"/>
    <w:rsid w:val="000D2AAC"/>
    <w:rsid w:val="000D51CE"/>
    <w:rsid w:val="000E4F38"/>
    <w:rsid w:val="000E5662"/>
    <w:rsid w:val="000E5AAE"/>
    <w:rsid w:val="000F102E"/>
    <w:rsid w:val="000F473A"/>
    <w:rsid w:val="001001ED"/>
    <w:rsid w:val="001022BF"/>
    <w:rsid w:val="00104B4A"/>
    <w:rsid w:val="001052DC"/>
    <w:rsid w:val="00114109"/>
    <w:rsid w:val="00114D45"/>
    <w:rsid w:val="001176AD"/>
    <w:rsid w:val="0012333A"/>
    <w:rsid w:val="00124143"/>
    <w:rsid w:val="00130DC4"/>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49C0"/>
    <w:rsid w:val="001F7371"/>
    <w:rsid w:val="00200CDB"/>
    <w:rsid w:val="002018A3"/>
    <w:rsid w:val="00201B1E"/>
    <w:rsid w:val="00205B7D"/>
    <w:rsid w:val="00206346"/>
    <w:rsid w:val="0021504D"/>
    <w:rsid w:val="0022344B"/>
    <w:rsid w:val="0022599B"/>
    <w:rsid w:val="00226AA7"/>
    <w:rsid w:val="00246080"/>
    <w:rsid w:val="00246568"/>
    <w:rsid w:val="00250476"/>
    <w:rsid w:val="00257270"/>
    <w:rsid w:val="002674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5C0"/>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27AE"/>
    <w:rsid w:val="004928B5"/>
    <w:rsid w:val="00496D80"/>
    <w:rsid w:val="004974CA"/>
    <w:rsid w:val="004977AD"/>
    <w:rsid w:val="004A423F"/>
    <w:rsid w:val="004C6B3E"/>
    <w:rsid w:val="004D1B01"/>
    <w:rsid w:val="004E0C33"/>
    <w:rsid w:val="004E3098"/>
    <w:rsid w:val="004E4276"/>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6F23"/>
    <w:rsid w:val="00547BF7"/>
    <w:rsid w:val="00552368"/>
    <w:rsid w:val="005529D0"/>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3BA8"/>
    <w:rsid w:val="005A7A55"/>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2964"/>
    <w:rsid w:val="00603E85"/>
    <w:rsid w:val="00605B23"/>
    <w:rsid w:val="006118AE"/>
    <w:rsid w:val="00611D4F"/>
    <w:rsid w:val="00612F83"/>
    <w:rsid w:val="00613E95"/>
    <w:rsid w:val="006159AF"/>
    <w:rsid w:val="00620CE9"/>
    <w:rsid w:val="006214F5"/>
    <w:rsid w:val="00626755"/>
    <w:rsid w:val="00632134"/>
    <w:rsid w:val="0063731A"/>
    <w:rsid w:val="00652941"/>
    <w:rsid w:val="0065750C"/>
    <w:rsid w:val="00657C28"/>
    <w:rsid w:val="006600C4"/>
    <w:rsid w:val="006609EB"/>
    <w:rsid w:val="00663E8D"/>
    <w:rsid w:val="0066402A"/>
    <w:rsid w:val="0066487A"/>
    <w:rsid w:val="00673BB3"/>
    <w:rsid w:val="00683E92"/>
    <w:rsid w:val="00692917"/>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77FE6"/>
    <w:rsid w:val="00781D52"/>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5B11"/>
    <w:rsid w:val="0085004B"/>
    <w:rsid w:val="00850B3E"/>
    <w:rsid w:val="00856F27"/>
    <w:rsid w:val="00857EE1"/>
    <w:rsid w:val="00860BB9"/>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31A6"/>
    <w:rsid w:val="00915954"/>
    <w:rsid w:val="0091749F"/>
    <w:rsid w:val="00921647"/>
    <w:rsid w:val="00923EA2"/>
    <w:rsid w:val="00924B1F"/>
    <w:rsid w:val="00925262"/>
    <w:rsid w:val="00930911"/>
    <w:rsid w:val="009372F3"/>
    <w:rsid w:val="00940E3A"/>
    <w:rsid w:val="00946573"/>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60D9"/>
    <w:rsid w:val="009F0257"/>
    <w:rsid w:val="009F04A4"/>
    <w:rsid w:val="009F46E4"/>
    <w:rsid w:val="009F5E9C"/>
    <w:rsid w:val="009F6843"/>
    <w:rsid w:val="00A01462"/>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1F90"/>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31C3"/>
    <w:rsid w:val="00B540B8"/>
    <w:rsid w:val="00B56935"/>
    <w:rsid w:val="00B57514"/>
    <w:rsid w:val="00B64643"/>
    <w:rsid w:val="00B905FD"/>
    <w:rsid w:val="00B93F3C"/>
    <w:rsid w:val="00B94B4A"/>
    <w:rsid w:val="00B9775C"/>
    <w:rsid w:val="00B97C99"/>
    <w:rsid w:val="00B97F43"/>
    <w:rsid w:val="00BA37C4"/>
    <w:rsid w:val="00BA7AA7"/>
    <w:rsid w:val="00BB4717"/>
    <w:rsid w:val="00BB663E"/>
    <w:rsid w:val="00BC63A9"/>
    <w:rsid w:val="00BC72DB"/>
    <w:rsid w:val="00BD0082"/>
    <w:rsid w:val="00BE0C32"/>
    <w:rsid w:val="00BE2169"/>
    <w:rsid w:val="00BF08C6"/>
    <w:rsid w:val="00BF4AB2"/>
    <w:rsid w:val="00C039ED"/>
    <w:rsid w:val="00C04D01"/>
    <w:rsid w:val="00C066B3"/>
    <w:rsid w:val="00C07EBF"/>
    <w:rsid w:val="00C111E8"/>
    <w:rsid w:val="00C124D2"/>
    <w:rsid w:val="00C1551D"/>
    <w:rsid w:val="00C2111C"/>
    <w:rsid w:val="00C21DD3"/>
    <w:rsid w:val="00C22685"/>
    <w:rsid w:val="00C3004F"/>
    <w:rsid w:val="00C327BB"/>
    <w:rsid w:val="00C34B9B"/>
    <w:rsid w:val="00C35FA4"/>
    <w:rsid w:val="00C56F47"/>
    <w:rsid w:val="00C70C42"/>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C1771"/>
    <w:rsid w:val="00CD1FEC"/>
    <w:rsid w:val="00CD66D6"/>
    <w:rsid w:val="00CE1554"/>
    <w:rsid w:val="00CE3079"/>
    <w:rsid w:val="00CE7007"/>
    <w:rsid w:val="00CF0C16"/>
    <w:rsid w:val="00CF0F57"/>
    <w:rsid w:val="00D046F9"/>
    <w:rsid w:val="00D12580"/>
    <w:rsid w:val="00D14795"/>
    <w:rsid w:val="00D156D4"/>
    <w:rsid w:val="00D21FF5"/>
    <w:rsid w:val="00D245BF"/>
    <w:rsid w:val="00D24F0A"/>
    <w:rsid w:val="00D27ACD"/>
    <w:rsid w:val="00D3504C"/>
    <w:rsid w:val="00D41BD0"/>
    <w:rsid w:val="00D466B7"/>
    <w:rsid w:val="00D46E74"/>
    <w:rsid w:val="00D47B82"/>
    <w:rsid w:val="00D50429"/>
    <w:rsid w:val="00D53C05"/>
    <w:rsid w:val="00D54315"/>
    <w:rsid w:val="00D56E4A"/>
    <w:rsid w:val="00D63165"/>
    <w:rsid w:val="00D66BCB"/>
    <w:rsid w:val="00D67A96"/>
    <w:rsid w:val="00D70296"/>
    <w:rsid w:val="00D708AA"/>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4599"/>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F60"/>
    <w:rsid w:val="00E75923"/>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3B94"/>
    <w:rsid w:val="00F74E6C"/>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6F87"/>
  <w15:docId w15:val="{D65A70F6-CCFB-4026-B902-CEA1B8B1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 w:type="character" w:styleId="Hervorhebung">
    <w:name w:val="Emphasis"/>
    <w:basedOn w:val="Absatz-Standardschriftart"/>
    <w:qFormat/>
    <w:rsid w:val="00781D52"/>
    <w:rPr>
      <w:i/>
      <w:iCs/>
    </w:rPr>
  </w:style>
  <w:style w:type="paragraph" w:styleId="Listenabsatz">
    <w:name w:val="List Paragraph"/>
    <w:basedOn w:val="Standard"/>
    <w:uiPriority w:val="34"/>
    <w:qFormat/>
    <w:rsid w:val="00B01F90"/>
    <w:pPr>
      <w:spacing w:after="0"/>
      <w:ind w:left="708"/>
    </w:pPr>
    <w:rPr>
      <w:rFonts w:ascii="Arial" w:hAnsi="Arial" w:cs="Times New Roman"/>
      <w:sz w:val="24"/>
      <w:szCs w:val="20"/>
    </w:rPr>
  </w:style>
  <w:style w:type="table" w:styleId="Tabellenraster">
    <w:name w:val="Table Grid"/>
    <w:basedOn w:val="NormaleTabelle"/>
    <w:rsid w:val="00E7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1652ba92-c09b-42bf-9bf7-8090b676387e</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209B-7687-43F1-98ED-29DB4CBA45D7}">
  <ds:schemaRefs>
    <ds:schemaRef ds:uri="http://www.datev.de/BSOffice/999929"/>
  </ds:schemaRefs>
</ds:datastoreItem>
</file>

<file path=customXml/itemProps2.xml><?xml version="1.0" encoding="utf-8"?>
<ds:datastoreItem xmlns:ds="http://schemas.openxmlformats.org/officeDocument/2006/customXml" ds:itemID="{6D2AD762-82A1-4B93-8E44-62026975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1791</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Firma Sonntag</cp:lastModifiedBy>
  <cp:revision>7</cp:revision>
  <cp:lastPrinted>2009-09-22T09:16:00Z</cp:lastPrinted>
  <dcterms:created xsi:type="dcterms:W3CDTF">2019-09-12T08:52:00Z</dcterms:created>
  <dcterms:modified xsi:type="dcterms:W3CDTF">2021-07-13T06:53:00Z</dcterms:modified>
</cp:coreProperties>
</file>